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85760" w14:textId="77777777" w:rsidR="00426394" w:rsidRPr="00B73501" w:rsidRDefault="006C625A" w:rsidP="00B73501">
      <w:pPr>
        <w:pStyle w:val="Heading1"/>
        <w:numPr>
          <w:ilvl w:val="0"/>
          <w:numId w:val="0"/>
        </w:numPr>
        <w:jc w:val="center"/>
        <w:rPr>
          <w:rFonts w:ascii="Calibri" w:hAnsi="Calibri" w:cs="Calibri"/>
          <w:sz w:val="36"/>
          <w:szCs w:val="36"/>
        </w:rPr>
      </w:pPr>
      <w:r w:rsidRPr="00B73501">
        <w:rPr>
          <w:rFonts w:ascii="Calibri" w:hAnsi="Calibri" w:cs="Calibri"/>
          <w:sz w:val="36"/>
          <w:szCs w:val="36"/>
        </w:rPr>
        <w:t>Lithuanian</w:t>
      </w:r>
      <w:r w:rsidR="00426394" w:rsidRPr="00B73501">
        <w:rPr>
          <w:rFonts w:ascii="Calibri" w:hAnsi="Calibri" w:cs="Calibri"/>
          <w:sz w:val="36"/>
          <w:szCs w:val="36"/>
        </w:rPr>
        <w:t xml:space="preserve"> Sawn Timber</w:t>
      </w:r>
    </w:p>
    <w:p w14:paraId="6F785761" w14:textId="77777777" w:rsidR="006C625A" w:rsidRPr="00B73501" w:rsidRDefault="00B73501" w:rsidP="00426394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</w:rPr>
        <w:t>Minijos</w:t>
      </w:r>
      <w:proofErr w:type="spellEnd"/>
      <w:r>
        <w:rPr>
          <w:rFonts w:asciiTheme="minorHAnsi" w:hAnsiTheme="minorHAnsi"/>
        </w:rPr>
        <w:t xml:space="preserve"> g. 100 </w:t>
      </w:r>
      <w:r w:rsidRPr="00B73501">
        <w:rPr>
          <w:rFonts w:asciiTheme="minorHAnsi" w:hAnsiTheme="minorHAnsi"/>
        </w:rPr>
        <w:t>Klaipeda</w:t>
      </w:r>
      <w:r>
        <w:rPr>
          <w:rFonts w:asciiTheme="minorHAnsi" w:hAnsiTheme="minorHAnsi"/>
        </w:rPr>
        <w:t>, Lithuania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Tel: +370 1234 9793</w:t>
      </w:r>
      <w:r>
        <w:rPr>
          <w:rFonts w:asciiTheme="minorHAnsi" w:hAnsiTheme="minorHAnsi"/>
        </w:rPr>
        <w:tab/>
      </w:r>
      <w:proofErr w:type="spellStart"/>
      <w:r>
        <w:rPr>
          <w:rFonts w:asciiTheme="minorHAnsi" w:hAnsiTheme="minorHAnsi"/>
        </w:rPr>
        <w:t>Email:sales@lithsawn.lt</w:t>
      </w:r>
      <w:proofErr w:type="spellEnd"/>
    </w:p>
    <w:p w14:paraId="6F785762" w14:textId="77777777" w:rsidR="006C625A" w:rsidRDefault="006C625A" w:rsidP="00426394">
      <w:pPr>
        <w:rPr>
          <w:rFonts w:asciiTheme="minorHAnsi" w:hAnsiTheme="minorHAnsi"/>
          <w:sz w:val="22"/>
          <w:szCs w:val="22"/>
        </w:rPr>
      </w:pPr>
    </w:p>
    <w:p w14:paraId="6F785763" w14:textId="68A614B0" w:rsidR="00426394" w:rsidRDefault="00B73501" w:rsidP="004263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Pr="00B73501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 xml:space="preserve"> April 2013</w:t>
      </w:r>
    </w:p>
    <w:p w14:paraId="6F785764" w14:textId="77777777" w:rsidR="00B73501" w:rsidRDefault="00B73501" w:rsidP="00426394">
      <w:pPr>
        <w:rPr>
          <w:rFonts w:asciiTheme="minorHAnsi" w:hAnsiTheme="minorHAnsi"/>
          <w:sz w:val="22"/>
          <w:szCs w:val="22"/>
        </w:rPr>
      </w:pPr>
    </w:p>
    <w:p w14:paraId="6F785765" w14:textId="115DA09E" w:rsidR="00426394" w:rsidRDefault="00730642" w:rsidP="00426394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Kính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gửi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Quý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khách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hàng</w:t>
      </w:r>
      <w:proofErr w:type="spellEnd"/>
    </w:p>
    <w:p w14:paraId="6F785766" w14:textId="68F2E29F" w:rsidR="00426394" w:rsidRPr="006C625A" w:rsidRDefault="00730642" w:rsidP="00426394">
      <w:pPr>
        <w:rPr>
          <w:rFonts w:asciiTheme="minorHAnsi" w:hAnsiTheme="minorHAnsi"/>
          <w:b/>
          <w:sz w:val="22"/>
          <w:szCs w:val="22"/>
          <w:u w:val="single"/>
        </w:rPr>
      </w:pP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Vv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: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Đánh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giá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độc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lập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về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nguồn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gốc</w:t>
      </w:r>
      <w:proofErr w:type="spellEnd"/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  <w:u w:val="single"/>
        </w:rPr>
        <w:t>gỗ</w:t>
      </w:r>
      <w:proofErr w:type="spellEnd"/>
    </w:p>
    <w:p w14:paraId="6F785767" w14:textId="59EE553B" w:rsidR="006C625A" w:rsidRDefault="00730642" w:rsidP="00670FE7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Tôi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viết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thư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này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muốn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quý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khách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biết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rằng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vừa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rồi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chúng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tôi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đã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yêu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cầu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tổ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chức</w:t>
      </w:r>
      <w:proofErr w:type="spellEnd"/>
      <w:r>
        <w:rPr>
          <w:rFonts w:asciiTheme="minorHAnsi" w:hAnsiTheme="minorHAnsi"/>
          <w:sz w:val="22"/>
          <w:szCs w:val="22"/>
        </w:rPr>
        <w:t xml:space="preserve"> ABC Forestry Consulting </w:t>
      </w:r>
      <w:proofErr w:type="spellStart"/>
      <w:r>
        <w:rPr>
          <w:rFonts w:asciiTheme="minorHAnsi" w:hAnsiTheme="minorHAnsi"/>
          <w:sz w:val="22"/>
          <w:szCs w:val="22"/>
        </w:rPr>
        <w:t>tiến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một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cuộc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đánh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về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nguồn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gốc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trình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phẩm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CoC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proofErr w:type="spellStart"/>
      <w:r w:rsidR="00670FE7">
        <w:rPr>
          <w:rFonts w:asciiTheme="minorHAnsi" w:hAnsiTheme="minorHAnsi"/>
          <w:sz w:val="22"/>
          <w:szCs w:val="22"/>
        </w:rPr>
        <w:t>tại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nhà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máy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của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chúng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tôi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tại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Klaipeda, Lithuania. </w:t>
      </w:r>
      <w:proofErr w:type="spellStart"/>
      <w:r w:rsidR="00670FE7">
        <w:rPr>
          <w:rFonts w:asciiTheme="minorHAnsi" w:hAnsiTheme="minorHAnsi"/>
          <w:sz w:val="22"/>
          <w:szCs w:val="22"/>
        </w:rPr>
        <w:t>Đây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là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một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phần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trong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cam </w:t>
      </w:r>
      <w:proofErr w:type="spellStart"/>
      <w:r w:rsidR="00670FE7">
        <w:rPr>
          <w:rFonts w:asciiTheme="minorHAnsi" w:hAnsiTheme="minorHAnsi"/>
          <w:sz w:val="22"/>
          <w:szCs w:val="22"/>
        </w:rPr>
        <w:t>kết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của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chúng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tôi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về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="00670FE7">
        <w:rPr>
          <w:rFonts w:asciiTheme="minorHAnsi" w:hAnsiTheme="minorHAnsi"/>
          <w:sz w:val="22"/>
          <w:szCs w:val="22"/>
        </w:rPr>
        <w:t>thu</w:t>
      </w:r>
      <w:proofErr w:type="spellEnd"/>
      <w:proofErr w:type="gram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mua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lâm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sản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có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trách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nhiệm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cũng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như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đáp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ứng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yêu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cầu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của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EUTR, </w:t>
      </w:r>
      <w:proofErr w:type="spellStart"/>
      <w:r w:rsidR="00670FE7">
        <w:rPr>
          <w:rFonts w:asciiTheme="minorHAnsi" w:hAnsiTheme="minorHAnsi"/>
          <w:sz w:val="22"/>
          <w:szCs w:val="22"/>
        </w:rPr>
        <w:t>quy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chế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gỗ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của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Liên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minh </w:t>
      </w:r>
      <w:proofErr w:type="spellStart"/>
      <w:r w:rsidR="00670FE7">
        <w:rPr>
          <w:rFonts w:asciiTheme="minorHAnsi" w:hAnsiTheme="minorHAnsi"/>
          <w:sz w:val="22"/>
          <w:szCs w:val="22"/>
        </w:rPr>
        <w:t>châu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Âu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có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hiệu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lực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70FE7">
        <w:rPr>
          <w:rFonts w:asciiTheme="minorHAnsi" w:hAnsiTheme="minorHAnsi"/>
          <w:sz w:val="22"/>
          <w:szCs w:val="22"/>
        </w:rPr>
        <w:t>từ</w:t>
      </w:r>
      <w:proofErr w:type="spellEnd"/>
      <w:r w:rsidR="00670FE7">
        <w:rPr>
          <w:rFonts w:asciiTheme="minorHAnsi" w:hAnsiTheme="minorHAnsi"/>
          <w:sz w:val="22"/>
          <w:szCs w:val="22"/>
        </w:rPr>
        <w:t xml:space="preserve"> 3/3/2013.</w:t>
      </w:r>
    </w:p>
    <w:p w14:paraId="6F785768" w14:textId="0590A7DA" w:rsidR="002C7726" w:rsidRDefault="00670FE7" w:rsidP="00670FE7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Kết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quả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đánh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thấy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chúng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tôi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đang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đúng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hướng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trong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việc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tăng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khối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lượng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được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nhận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lý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rừng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bền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vững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loại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bỏ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bất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hợp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pháp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khỏi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ứng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Điều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này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chứng</w:t>
      </w:r>
      <w:proofErr w:type="spellEnd"/>
      <w:r>
        <w:rPr>
          <w:rFonts w:asciiTheme="minorHAnsi" w:hAnsiTheme="minorHAnsi"/>
          <w:sz w:val="22"/>
          <w:szCs w:val="22"/>
        </w:rPr>
        <w:t xml:space="preserve"> minh </w:t>
      </w:r>
      <w:proofErr w:type="spellStart"/>
      <w:r>
        <w:rPr>
          <w:rFonts w:asciiTheme="minorHAnsi" w:hAnsiTheme="minorHAnsi"/>
          <w:sz w:val="22"/>
          <w:szCs w:val="22"/>
        </w:rPr>
        <w:t>chúng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tôi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có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hệ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thống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trình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phẩm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CoC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proofErr w:type="spellStart"/>
      <w:r>
        <w:rPr>
          <w:rFonts w:asciiTheme="minorHAnsi" w:hAnsiTheme="minorHAnsi"/>
          <w:sz w:val="22"/>
          <w:szCs w:val="22"/>
        </w:rPr>
        <w:t>hiệu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quả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Tôi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đính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kèm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trong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/>
          <w:sz w:val="22"/>
          <w:szCs w:val="22"/>
        </w:rPr>
        <w:t>thư</w:t>
      </w:r>
      <w:proofErr w:type="spellEnd"/>
      <w:proofErr w:type="gram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này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tóm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tắt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kết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quả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đánh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giá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6F785769" w14:textId="186434B8" w:rsidR="002C7726" w:rsidRDefault="00670FE7" w:rsidP="00426394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Bước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tiếp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/>
          <w:sz w:val="22"/>
          <w:szCs w:val="22"/>
        </w:rPr>
        <w:t>theo</w:t>
      </w:r>
      <w:proofErr w:type="spellEnd"/>
      <w:proofErr w:type="gram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của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chúng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tôi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tăng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cường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mua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có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nhận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hướng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đến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đánh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để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được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cấp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nhận</w:t>
      </w:r>
      <w:proofErr w:type="spellEnd"/>
      <w:r>
        <w:rPr>
          <w:rFonts w:asciiTheme="minorHAnsi" w:hAnsiTheme="minorHAnsi"/>
          <w:sz w:val="22"/>
          <w:szCs w:val="22"/>
        </w:rPr>
        <w:t xml:space="preserve"> FSC </w:t>
      </w:r>
      <w:proofErr w:type="spellStart"/>
      <w:r>
        <w:rPr>
          <w:rFonts w:asciiTheme="minorHAnsi" w:hAnsiTheme="minorHAnsi"/>
          <w:sz w:val="22"/>
          <w:szCs w:val="22"/>
        </w:rPr>
        <w:t>CoC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Dự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kiến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sẽ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hoàn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thành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bước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này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cuối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năm</w:t>
      </w:r>
      <w:proofErr w:type="spellEnd"/>
      <w:r>
        <w:rPr>
          <w:rFonts w:asciiTheme="minorHAnsi" w:hAnsiTheme="minorHAnsi"/>
          <w:sz w:val="22"/>
          <w:szCs w:val="22"/>
        </w:rPr>
        <w:t xml:space="preserve"> 2014.</w:t>
      </w:r>
      <w:r w:rsidR="002C7726">
        <w:rPr>
          <w:rFonts w:asciiTheme="minorHAnsi" w:hAnsiTheme="minorHAnsi"/>
          <w:sz w:val="22"/>
          <w:szCs w:val="22"/>
        </w:rPr>
        <w:t xml:space="preserve"> </w:t>
      </w:r>
    </w:p>
    <w:p w14:paraId="6F78576A" w14:textId="356F5F33" w:rsidR="00710718" w:rsidRDefault="00670FE7" w:rsidP="00426394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Nếu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Quý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khách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hàng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có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câu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hỏi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gì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đừng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ngại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gửi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chúng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tôi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6F78576B" w14:textId="77777777" w:rsidR="002C7726" w:rsidRDefault="002C7726" w:rsidP="00426394">
      <w:pPr>
        <w:rPr>
          <w:rFonts w:asciiTheme="minorHAnsi" w:hAnsiTheme="minorHAnsi"/>
          <w:sz w:val="22"/>
          <w:szCs w:val="22"/>
        </w:rPr>
      </w:pPr>
    </w:p>
    <w:p w14:paraId="6F78576C" w14:textId="77777777" w:rsidR="002C7726" w:rsidRDefault="002C7726" w:rsidP="00426394">
      <w:pPr>
        <w:rPr>
          <w:rFonts w:asciiTheme="minorHAnsi" w:hAnsiTheme="minorHAnsi"/>
          <w:sz w:val="22"/>
          <w:szCs w:val="22"/>
        </w:rPr>
      </w:pPr>
    </w:p>
    <w:p w14:paraId="6F78576D" w14:textId="41022A74" w:rsidR="002C7726" w:rsidRDefault="00CE1437" w:rsidP="00426394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Kính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/>
          <w:sz w:val="22"/>
          <w:szCs w:val="22"/>
        </w:rPr>
        <w:t>thư</w:t>
      </w:r>
      <w:proofErr w:type="spellEnd"/>
      <w:proofErr w:type="gramEnd"/>
    </w:p>
    <w:p w14:paraId="6F78576E" w14:textId="77777777" w:rsidR="002C7726" w:rsidRDefault="002C7726" w:rsidP="00426394">
      <w:pPr>
        <w:rPr>
          <w:rFonts w:asciiTheme="minorHAnsi" w:hAnsiTheme="minorHAnsi"/>
          <w:sz w:val="22"/>
          <w:szCs w:val="22"/>
        </w:rPr>
      </w:pPr>
    </w:p>
    <w:p w14:paraId="6F78576F" w14:textId="77777777" w:rsidR="00426394" w:rsidRDefault="00426394" w:rsidP="00426394">
      <w:pPr>
        <w:rPr>
          <w:rFonts w:asciiTheme="minorHAnsi" w:hAnsiTheme="minorHAnsi"/>
          <w:sz w:val="22"/>
          <w:szCs w:val="22"/>
        </w:rPr>
      </w:pPr>
    </w:p>
    <w:p w14:paraId="6F785770" w14:textId="77777777" w:rsidR="002C7726" w:rsidRDefault="002C7726" w:rsidP="00426394">
      <w:pPr>
        <w:rPr>
          <w:rFonts w:asciiTheme="minorHAnsi" w:hAnsiTheme="minorHAnsi"/>
          <w:sz w:val="22"/>
          <w:szCs w:val="22"/>
        </w:rPr>
      </w:pPr>
    </w:p>
    <w:p w14:paraId="6F785771" w14:textId="36B2E903" w:rsidR="00426394" w:rsidRDefault="00CE1437" w:rsidP="00426394">
      <w:pP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Giám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đốc</w:t>
      </w:r>
      <w:proofErr w:type="spellEnd"/>
    </w:p>
    <w:p w14:paraId="6F785772" w14:textId="77777777" w:rsidR="00426394" w:rsidRPr="00426394" w:rsidRDefault="00B73501" w:rsidP="004263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Darius </w:t>
      </w:r>
      <w:proofErr w:type="spellStart"/>
      <w:r>
        <w:rPr>
          <w:rFonts w:asciiTheme="minorHAnsi" w:hAnsiTheme="minorHAnsi"/>
          <w:sz w:val="22"/>
          <w:szCs w:val="22"/>
        </w:rPr>
        <w:t>Kaubre</w:t>
      </w:r>
      <w:proofErr w:type="spellEnd"/>
    </w:p>
    <w:p w14:paraId="6F785773" w14:textId="77777777" w:rsidR="006C625A" w:rsidRDefault="006C625A">
      <w:pPr>
        <w:spacing w:before="0" w:after="160" w:line="259" w:lineRule="auto"/>
        <w:rPr>
          <w:rFonts w:ascii="Calibri" w:hAnsi="Calibri" w:cs="Calibri"/>
          <w:b/>
          <w:bCs/>
          <w:kern w:val="32"/>
          <w:sz w:val="32"/>
          <w:szCs w:val="32"/>
        </w:rPr>
      </w:pPr>
      <w:r>
        <w:rPr>
          <w:rFonts w:ascii="Calibri" w:hAnsi="Calibri" w:cs="Calibri"/>
        </w:rPr>
        <w:br w:type="page"/>
      </w:r>
    </w:p>
    <w:p w14:paraId="6F785774" w14:textId="2619ECA4" w:rsidR="00426394" w:rsidRPr="00C61B19" w:rsidRDefault="0088187B" w:rsidP="00426394">
      <w:pPr>
        <w:pStyle w:val="Heading1"/>
        <w:numPr>
          <w:ilvl w:val="0"/>
          <w:numId w:val="0"/>
        </w:num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Báo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cáo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tư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vấn</w:t>
      </w:r>
      <w:proofErr w:type="spellEnd"/>
      <w:r w:rsidR="00426394" w:rsidRPr="00C61B19">
        <w:rPr>
          <w:rFonts w:ascii="Calibri" w:hAnsi="Calibri" w:cs="Calibri"/>
        </w:rPr>
        <w:t xml:space="preserve">: </w:t>
      </w:r>
      <w:r w:rsidR="00426394">
        <w:rPr>
          <w:rFonts w:ascii="Calibri" w:hAnsi="Calibri" w:cs="Calibri"/>
        </w:rPr>
        <w:t>L</w:t>
      </w:r>
      <w:r w:rsidR="006C625A">
        <w:rPr>
          <w:rFonts w:ascii="Calibri" w:hAnsi="Calibri" w:cs="Calibri"/>
        </w:rPr>
        <w:t>ithuanian</w:t>
      </w:r>
      <w:r w:rsidR="00426394">
        <w:rPr>
          <w:rFonts w:ascii="Calibri" w:hAnsi="Calibri" w:cs="Calibri"/>
        </w:rPr>
        <w:t xml:space="preserve"> Sawn Timber,</w:t>
      </w:r>
      <w:r w:rsidR="00426394" w:rsidRPr="00C61B19">
        <w:rPr>
          <w:rFonts w:ascii="Calibri" w:hAnsi="Calibri" w:cs="Calibri"/>
        </w:rPr>
        <w:t xml:space="preserve"> </w:t>
      </w:r>
      <w:r w:rsidR="00466E45" w:rsidRPr="00B73501">
        <w:rPr>
          <w:rFonts w:asciiTheme="minorHAnsi" w:hAnsiTheme="minorHAnsi"/>
        </w:rPr>
        <w:t>Klaipeda</w:t>
      </w:r>
      <w:r w:rsidR="00466E45">
        <w:rPr>
          <w:rFonts w:asciiTheme="minorHAnsi" w:hAnsiTheme="minorHAnsi"/>
        </w:rPr>
        <w:t>, Lithuania</w:t>
      </w:r>
    </w:p>
    <w:p w14:paraId="4B981842" w14:textId="4AB69F9C" w:rsidR="0088187B" w:rsidRDefault="0088187B" w:rsidP="00426394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Đánh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viên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của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Tổ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chức</w:t>
      </w:r>
      <w:proofErr w:type="spellEnd"/>
      <w:r>
        <w:rPr>
          <w:rFonts w:ascii="Calibri" w:hAnsi="Calibri" w:cs="Calibri"/>
          <w:sz w:val="22"/>
          <w:szCs w:val="22"/>
        </w:rPr>
        <w:t xml:space="preserve"> ABC Forestry Consulting </w:t>
      </w:r>
      <w:proofErr w:type="spellStart"/>
      <w:r>
        <w:rPr>
          <w:rFonts w:ascii="Calibri" w:hAnsi="Calibri" w:cs="Calibri"/>
          <w:sz w:val="22"/>
          <w:szCs w:val="22"/>
        </w:rPr>
        <w:t>đã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đến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thăm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máy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Lithuanian Sawn Timber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ngày</w:t>
      </w:r>
      <w:proofErr w:type="spellEnd"/>
      <w:r>
        <w:rPr>
          <w:rFonts w:ascii="Calibri" w:hAnsi="Calibri" w:cs="Calibri"/>
          <w:sz w:val="22"/>
          <w:szCs w:val="22"/>
        </w:rPr>
        <w:t xml:space="preserve"> 23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24 </w:t>
      </w:r>
      <w:proofErr w:type="spellStart"/>
      <w:r>
        <w:rPr>
          <w:rFonts w:ascii="Calibri" w:hAnsi="Calibri" w:cs="Calibri"/>
          <w:sz w:val="22"/>
          <w:szCs w:val="22"/>
        </w:rPr>
        <w:t>tháng</w:t>
      </w:r>
      <w:proofErr w:type="spellEnd"/>
      <w:r>
        <w:rPr>
          <w:rFonts w:ascii="Calibri" w:hAnsi="Calibri" w:cs="Calibri"/>
          <w:sz w:val="22"/>
          <w:szCs w:val="22"/>
        </w:rPr>
        <w:t xml:space="preserve"> 3 </w:t>
      </w:r>
      <w:proofErr w:type="spellStart"/>
      <w:r>
        <w:rPr>
          <w:rFonts w:ascii="Calibri" w:hAnsi="Calibri" w:cs="Calibri"/>
          <w:sz w:val="22"/>
          <w:szCs w:val="22"/>
        </w:rPr>
        <w:t>năm</w:t>
      </w:r>
      <w:proofErr w:type="spellEnd"/>
      <w:r>
        <w:rPr>
          <w:rFonts w:ascii="Calibri" w:hAnsi="Calibri" w:cs="Calibri"/>
          <w:sz w:val="22"/>
          <w:szCs w:val="22"/>
        </w:rPr>
        <w:t xml:space="preserve"> 2013. </w:t>
      </w:r>
      <w:proofErr w:type="spellStart"/>
      <w:r>
        <w:rPr>
          <w:rFonts w:ascii="Calibri" w:hAnsi="Calibri" w:cs="Calibri"/>
          <w:sz w:val="22"/>
          <w:szCs w:val="22"/>
        </w:rPr>
        <w:t>Mục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tiêu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của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chuyến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đánh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hoạt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động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thu</w:t>
      </w:r>
      <w:proofErr w:type="spellEnd"/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mua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sản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phẩm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quy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trình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về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chuỗi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hành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trình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sản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phẩm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tại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máy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Lithuanian Sawn Timber</w:t>
      </w:r>
      <w:r>
        <w:rPr>
          <w:rFonts w:ascii="Calibri" w:hAnsi="Calibri" w:cs="Calibri"/>
          <w:sz w:val="22"/>
          <w:szCs w:val="22"/>
        </w:rPr>
        <w:t xml:space="preserve"> mong </w:t>
      </w:r>
      <w:proofErr w:type="spellStart"/>
      <w:r>
        <w:rPr>
          <w:rFonts w:ascii="Calibri" w:hAnsi="Calibri" w:cs="Calibri"/>
          <w:sz w:val="22"/>
          <w:szCs w:val="22"/>
        </w:rPr>
        <w:t>muốn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thiết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lập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thống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truy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xuất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nguồn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gốc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của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sản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phẩm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nhận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được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mua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công</w:t>
      </w:r>
      <w:proofErr w:type="spellEnd"/>
      <w:r>
        <w:rPr>
          <w:rFonts w:ascii="Calibri" w:hAnsi="Calibri" w:cs="Calibri"/>
          <w:sz w:val="22"/>
          <w:szCs w:val="22"/>
        </w:rPr>
        <w:t xml:space="preserve"> ty </w:t>
      </w:r>
      <w:proofErr w:type="spellStart"/>
      <w:r>
        <w:rPr>
          <w:rFonts w:ascii="Calibri" w:hAnsi="Calibri" w:cs="Calibri"/>
          <w:sz w:val="22"/>
          <w:szCs w:val="22"/>
        </w:rPr>
        <w:t>lâm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nghiệp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Kaunas State Forest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một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trong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những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sản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xuất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nhận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tại</w:t>
      </w:r>
      <w:proofErr w:type="spellEnd"/>
      <w:r>
        <w:rPr>
          <w:rFonts w:ascii="Calibri" w:hAnsi="Calibri" w:cs="Calibri"/>
          <w:sz w:val="22"/>
          <w:szCs w:val="22"/>
        </w:rPr>
        <w:t xml:space="preserve"> Lithuania.</w:t>
      </w:r>
    </w:p>
    <w:p w14:paraId="6F785776" w14:textId="2932D642" w:rsidR="00426394" w:rsidRPr="00370FC9" w:rsidRDefault="0088187B" w:rsidP="00426394">
      <w:pPr>
        <w:rPr>
          <w:rFonts w:ascii="Calibri" w:hAnsi="Calibri" w:cs="Calibri"/>
          <w:b/>
          <w:sz w:val="22"/>
          <w:szCs w:val="22"/>
          <w:u w:val="single"/>
        </w:rPr>
      </w:pPr>
      <w:proofErr w:type="spellStart"/>
      <w:r>
        <w:rPr>
          <w:rFonts w:ascii="Calibri" w:hAnsi="Calibri" w:cs="Calibri"/>
          <w:b/>
          <w:sz w:val="22"/>
          <w:szCs w:val="22"/>
          <w:u w:val="single"/>
        </w:rPr>
        <w:t>Tóm</w:t>
      </w:r>
      <w:proofErr w:type="spellEnd"/>
      <w:r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u w:val="single"/>
        </w:rPr>
        <w:t>tắt</w:t>
      </w:r>
      <w:proofErr w:type="spellEnd"/>
      <w:r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u w:val="single"/>
        </w:rPr>
        <w:t>đánh</w:t>
      </w:r>
      <w:proofErr w:type="spellEnd"/>
      <w:r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u w:val="single"/>
        </w:rPr>
        <w:t>giá</w:t>
      </w:r>
      <w:proofErr w:type="spellEnd"/>
      <w:r w:rsidR="00426394" w:rsidRPr="00370FC9">
        <w:rPr>
          <w:rFonts w:ascii="Calibri" w:hAnsi="Calibri" w:cs="Calibri"/>
          <w:b/>
          <w:sz w:val="22"/>
          <w:szCs w:val="22"/>
          <w:u w:val="single"/>
        </w:rPr>
        <w:t xml:space="preserve">: </w:t>
      </w:r>
    </w:p>
    <w:p w14:paraId="6F785777" w14:textId="0AFE5D1D" w:rsidR="00426394" w:rsidRPr="00370FC9" w:rsidRDefault="0088187B" w:rsidP="00426394">
      <w:pPr>
        <w:rPr>
          <w:rFonts w:ascii="Calibri" w:hAnsi="Calibri" w:cs="Calibri"/>
          <w:b/>
          <w:sz w:val="22"/>
          <w:szCs w:val="22"/>
        </w:rPr>
      </w:pPr>
      <w:proofErr w:type="spellStart"/>
      <w:r>
        <w:rPr>
          <w:rFonts w:ascii="Calibri" w:hAnsi="Calibri" w:cs="Calibri"/>
          <w:b/>
          <w:sz w:val="22"/>
          <w:szCs w:val="22"/>
        </w:rPr>
        <w:t>Nguồn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rừng</w:t>
      </w:r>
      <w:proofErr w:type="spellEnd"/>
    </w:p>
    <w:p w14:paraId="6F785778" w14:textId="1E01B214" w:rsidR="00426394" w:rsidRDefault="006C625A" w:rsidP="0088187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Lithuanian</w:t>
      </w:r>
      <w:r w:rsidR="00426394">
        <w:rPr>
          <w:rFonts w:ascii="Calibri" w:hAnsi="Calibri" w:cs="Calibri"/>
          <w:sz w:val="22"/>
          <w:szCs w:val="22"/>
        </w:rPr>
        <w:t xml:space="preserve"> Sawn Timber</w:t>
      </w:r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mua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gỗ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oak </w:t>
      </w:r>
      <w:proofErr w:type="spellStart"/>
      <w:r w:rsidR="0088187B">
        <w:rPr>
          <w:rFonts w:ascii="Calibri" w:hAnsi="Calibri" w:cs="Calibri"/>
          <w:sz w:val="22"/>
          <w:szCs w:val="22"/>
        </w:rPr>
        <w:t>và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beech </w:t>
      </w:r>
      <w:proofErr w:type="spellStart"/>
      <w:r w:rsidR="0088187B">
        <w:rPr>
          <w:rFonts w:ascii="Calibri" w:hAnsi="Calibri" w:cs="Calibri"/>
          <w:sz w:val="22"/>
          <w:szCs w:val="22"/>
        </w:rPr>
        <w:t>từ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nguồn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rừng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có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chứng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nhận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FSC, </w:t>
      </w:r>
      <w:proofErr w:type="spellStart"/>
      <w:r w:rsidR="0088187B">
        <w:rPr>
          <w:rFonts w:ascii="Calibri" w:hAnsi="Calibri" w:cs="Calibri"/>
          <w:sz w:val="22"/>
          <w:szCs w:val="22"/>
        </w:rPr>
        <w:t>công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ty </w:t>
      </w:r>
      <w:proofErr w:type="spellStart"/>
      <w:r w:rsidR="0088187B">
        <w:rPr>
          <w:rFonts w:ascii="Calibri" w:hAnsi="Calibri" w:cs="Calibri"/>
          <w:sz w:val="22"/>
          <w:szCs w:val="22"/>
        </w:rPr>
        <w:t>lâm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nghiệp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r w:rsidR="0088187B">
        <w:rPr>
          <w:rFonts w:ascii="Calibri" w:hAnsi="Calibri" w:cs="Calibri"/>
          <w:sz w:val="22"/>
          <w:szCs w:val="22"/>
        </w:rPr>
        <w:t>Kaunas State Forest</w:t>
      </w:r>
      <w:r w:rsidR="0088187B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88187B">
        <w:rPr>
          <w:rFonts w:ascii="Calibri" w:hAnsi="Calibri" w:cs="Calibri"/>
          <w:sz w:val="22"/>
          <w:szCs w:val="22"/>
        </w:rPr>
        <w:t>Nhà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máy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mua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gỗ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pine </w:t>
      </w:r>
      <w:proofErr w:type="spellStart"/>
      <w:r w:rsidR="0088187B">
        <w:rPr>
          <w:rFonts w:ascii="Calibri" w:hAnsi="Calibri" w:cs="Calibri"/>
          <w:sz w:val="22"/>
          <w:szCs w:val="22"/>
        </w:rPr>
        <w:t>và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birch </w:t>
      </w:r>
      <w:proofErr w:type="spellStart"/>
      <w:r w:rsidR="0088187B">
        <w:rPr>
          <w:rFonts w:ascii="Calibri" w:hAnsi="Calibri" w:cs="Calibri"/>
          <w:sz w:val="22"/>
          <w:szCs w:val="22"/>
        </w:rPr>
        <w:t>từ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nguồn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rừng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tại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Lithuania </w:t>
      </w:r>
      <w:proofErr w:type="spellStart"/>
      <w:r w:rsidR="0088187B">
        <w:rPr>
          <w:rFonts w:ascii="Calibri" w:hAnsi="Calibri" w:cs="Calibri"/>
          <w:sz w:val="22"/>
          <w:szCs w:val="22"/>
        </w:rPr>
        <w:t>và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Nga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88187B">
        <w:rPr>
          <w:rFonts w:ascii="Calibri" w:hAnsi="Calibri" w:cs="Calibri"/>
          <w:sz w:val="22"/>
          <w:szCs w:val="22"/>
        </w:rPr>
        <w:t>Thông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tin </w:t>
      </w:r>
      <w:proofErr w:type="spellStart"/>
      <w:r w:rsidR="0088187B">
        <w:rPr>
          <w:rFonts w:ascii="Calibri" w:hAnsi="Calibri" w:cs="Calibri"/>
          <w:sz w:val="22"/>
          <w:szCs w:val="22"/>
        </w:rPr>
        <w:t>được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thể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hiện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ở </w:t>
      </w:r>
      <w:proofErr w:type="spellStart"/>
      <w:r w:rsidR="0088187B">
        <w:rPr>
          <w:rFonts w:ascii="Calibri" w:hAnsi="Calibri" w:cs="Calibri"/>
          <w:sz w:val="22"/>
          <w:szCs w:val="22"/>
        </w:rPr>
        <w:t>bảng</w:t>
      </w:r>
      <w:proofErr w:type="spellEnd"/>
      <w:r w:rsidR="0088187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8187B">
        <w:rPr>
          <w:rFonts w:ascii="Calibri" w:hAnsi="Calibri" w:cs="Calibri"/>
          <w:sz w:val="22"/>
          <w:szCs w:val="22"/>
        </w:rPr>
        <w:t>sau</w:t>
      </w:r>
      <w:proofErr w:type="spellEnd"/>
      <w:r w:rsidR="00426394" w:rsidRPr="00370FC9">
        <w:rPr>
          <w:rFonts w:ascii="Calibri" w:hAnsi="Calibri" w:cs="Calibri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1701"/>
        <w:gridCol w:w="1701"/>
        <w:gridCol w:w="1893"/>
      </w:tblGrid>
      <w:tr w:rsidR="00426394" w14:paraId="6F78577D" w14:textId="77777777" w:rsidTr="005378DF">
        <w:tc>
          <w:tcPr>
            <w:tcW w:w="3539" w:type="dxa"/>
          </w:tcPr>
          <w:p w14:paraId="6F785779" w14:textId="4CC89AB0" w:rsidR="00426394" w:rsidRPr="00370FC9" w:rsidRDefault="0088187B" w:rsidP="004F5BFB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Nguồn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rừng</w:t>
            </w:r>
            <w:proofErr w:type="spellEnd"/>
          </w:p>
        </w:tc>
        <w:tc>
          <w:tcPr>
            <w:tcW w:w="1701" w:type="dxa"/>
          </w:tcPr>
          <w:p w14:paraId="6F78577A" w14:textId="0F95F3D5" w:rsidR="00426394" w:rsidRPr="00370FC9" w:rsidRDefault="0088187B" w:rsidP="004F5BFB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Quốc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gia</w:t>
            </w:r>
            <w:proofErr w:type="spellEnd"/>
          </w:p>
        </w:tc>
        <w:tc>
          <w:tcPr>
            <w:tcW w:w="1701" w:type="dxa"/>
          </w:tcPr>
          <w:p w14:paraId="6F78577B" w14:textId="2487EDDE" w:rsidR="00426394" w:rsidRPr="00370FC9" w:rsidRDefault="0088187B" w:rsidP="004F5BFB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Loài</w:t>
            </w:r>
            <w:proofErr w:type="spellEnd"/>
          </w:p>
        </w:tc>
        <w:tc>
          <w:tcPr>
            <w:tcW w:w="1893" w:type="dxa"/>
          </w:tcPr>
          <w:p w14:paraId="6F78577C" w14:textId="664C4C76" w:rsidR="00426394" w:rsidRPr="00370FC9" w:rsidRDefault="0088187B" w:rsidP="0088187B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Khối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lượng</w:t>
            </w:r>
            <w:proofErr w:type="spellEnd"/>
            <w:r w:rsidR="00426394">
              <w:rPr>
                <w:rFonts w:ascii="Calibri" w:hAnsi="Calibri" w:cs="Calibri"/>
                <w:b/>
                <w:sz w:val="22"/>
                <w:szCs w:val="22"/>
              </w:rPr>
              <w:t xml:space="preserve"> 2012 </w:t>
            </w:r>
            <w:r w:rsidR="00426394" w:rsidRPr="00370FC9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m3</w:t>
            </w:r>
            <w:r w:rsidR="00426394" w:rsidRPr="00370FC9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</w:tr>
      <w:tr w:rsidR="006C625A" w14:paraId="6F785782" w14:textId="77777777" w:rsidTr="005378DF">
        <w:tc>
          <w:tcPr>
            <w:tcW w:w="3539" w:type="dxa"/>
          </w:tcPr>
          <w:p w14:paraId="6F78577E" w14:textId="746C5FE1" w:rsidR="006C625A" w:rsidRPr="00370FC9" w:rsidRDefault="00B73501" w:rsidP="0088187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Kaunas State Forest</w:t>
            </w:r>
            <w:r w:rsidR="006C625A" w:rsidRPr="00370FC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có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chứng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nhận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FSC</w:t>
            </w:r>
            <w:r w:rsidR="006C625A" w:rsidRPr="00370FC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6F78577F" w14:textId="77777777" w:rsidR="006C625A" w:rsidRDefault="006C625A" w:rsidP="006C625A">
            <w:r w:rsidRPr="008631A3">
              <w:rPr>
                <w:rFonts w:ascii="Calibri" w:hAnsi="Calibri" w:cs="Calibri"/>
                <w:sz w:val="22"/>
                <w:szCs w:val="22"/>
              </w:rPr>
              <w:t>Lithuania</w:t>
            </w:r>
          </w:p>
        </w:tc>
        <w:tc>
          <w:tcPr>
            <w:tcW w:w="1701" w:type="dxa"/>
          </w:tcPr>
          <w:p w14:paraId="6F785780" w14:textId="77777777" w:rsidR="006C625A" w:rsidRPr="00370FC9" w:rsidRDefault="006C625A" w:rsidP="006C625A">
            <w:pPr>
              <w:rPr>
                <w:rFonts w:ascii="Calibri" w:hAnsi="Calibri" w:cs="Calibri"/>
                <w:sz w:val="22"/>
                <w:szCs w:val="22"/>
              </w:rPr>
            </w:pPr>
            <w:r w:rsidRPr="00370FC9">
              <w:rPr>
                <w:rFonts w:ascii="Calibri" w:hAnsi="Calibri" w:cs="Calibri"/>
                <w:sz w:val="22"/>
                <w:szCs w:val="22"/>
              </w:rPr>
              <w:t>Oak, beech</w:t>
            </w:r>
          </w:p>
        </w:tc>
        <w:tc>
          <w:tcPr>
            <w:tcW w:w="1893" w:type="dxa"/>
          </w:tcPr>
          <w:p w14:paraId="6F785781" w14:textId="77777777" w:rsidR="006C625A" w:rsidRPr="00370FC9" w:rsidRDefault="006C625A" w:rsidP="005378DF">
            <w:pPr>
              <w:rPr>
                <w:rFonts w:ascii="Calibri" w:hAnsi="Calibri" w:cs="Calibri"/>
                <w:sz w:val="22"/>
                <w:szCs w:val="22"/>
              </w:rPr>
            </w:pPr>
            <w:r w:rsidRPr="00370FC9">
              <w:rPr>
                <w:rFonts w:ascii="Calibri" w:hAnsi="Calibri" w:cs="Calibri"/>
                <w:sz w:val="22"/>
                <w:szCs w:val="22"/>
              </w:rPr>
              <w:t>2,000</w:t>
            </w:r>
          </w:p>
        </w:tc>
      </w:tr>
      <w:tr w:rsidR="006C625A" w14:paraId="6F785787" w14:textId="77777777" w:rsidTr="005378DF">
        <w:tc>
          <w:tcPr>
            <w:tcW w:w="3539" w:type="dxa"/>
          </w:tcPr>
          <w:p w14:paraId="6F785783" w14:textId="5B904EC2" w:rsidR="006C625A" w:rsidRPr="00370FC9" w:rsidRDefault="006C625A" w:rsidP="0088187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70FC9">
              <w:rPr>
                <w:rFonts w:ascii="Calibri" w:hAnsi="Calibri" w:cs="Calibri"/>
                <w:sz w:val="22"/>
                <w:szCs w:val="22"/>
              </w:rPr>
              <w:t>Silvic</w:t>
            </w:r>
            <w:proofErr w:type="spellEnd"/>
            <w:r w:rsidRPr="00370FC9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không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có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chứng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nhận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FSC</w:t>
            </w:r>
            <w:r w:rsidRPr="00370FC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6F785784" w14:textId="77777777" w:rsidR="006C625A" w:rsidRDefault="006C625A" w:rsidP="006C625A">
            <w:r w:rsidRPr="008631A3">
              <w:rPr>
                <w:rFonts w:ascii="Calibri" w:hAnsi="Calibri" w:cs="Calibri"/>
                <w:sz w:val="22"/>
                <w:szCs w:val="22"/>
              </w:rPr>
              <w:t>Lithuania</w:t>
            </w:r>
          </w:p>
        </w:tc>
        <w:tc>
          <w:tcPr>
            <w:tcW w:w="1701" w:type="dxa"/>
          </w:tcPr>
          <w:p w14:paraId="6F785785" w14:textId="77777777" w:rsidR="006C625A" w:rsidRPr="00370FC9" w:rsidRDefault="006C625A" w:rsidP="006C625A">
            <w:pPr>
              <w:rPr>
                <w:rFonts w:ascii="Calibri" w:hAnsi="Calibri" w:cs="Calibri"/>
                <w:sz w:val="22"/>
                <w:szCs w:val="22"/>
              </w:rPr>
            </w:pPr>
            <w:r w:rsidRPr="00370FC9">
              <w:rPr>
                <w:rFonts w:ascii="Calibri" w:hAnsi="Calibri" w:cs="Calibri"/>
                <w:sz w:val="22"/>
                <w:szCs w:val="22"/>
              </w:rPr>
              <w:t>Pine, birch</w:t>
            </w:r>
          </w:p>
        </w:tc>
        <w:tc>
          <w:tcPr>
            <w:tcW w:w="1893" w:type="dxa"/>
          </w:tcPr>
          <w:p w14:paraId="6F785786" w14:textId="77777777" w:rsidR="006C625A" w:rsidRPr="00370FC9" w:rsidRDefault="006C625A" w:rsidP="005378DF">
            <w:pPr>
              <w:rPr>
                <w:rFonts w:ascii="Calibri" w:hAnsi="Calibri" w:cs="Calibri"/>
                <w:sz w:val="22"/>
                <w:szCs w:val="22"/>
              </w:rPr>
            </w:pPr>
            <w:r w:rsidRPr="00370FC9">
              <w:rPr>
                <w:rFonts w:ascii="Calibri" w:hAnsi="Calibri" w:cs="Calibri"/>
                <w:sz w:val="22"/>
                <w:szCs w:val="22"/>
              </w:rPr>
              <w:t>1,500</w:t>
            </w:r>
          </w:p>
        </w:tc>
      </w:tr>
      <w:tr w:rsidR="00426394" w14:paraId="6F78578C" w14:textId="77777777" w:rsidTr="005378DF">
        <w:tc>
          <w:tcPr>
            <w:tcW w:w="3539" w:type="dxa"/>
          </w:tcPr>
          <w:p w14:paraId="6F785788" w14:textId="108F1B63" w:rsidR="00426394" w:rsidRPr="00370FC9" w:rsidRDefault="00426394" w:rsidP="004F5BF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70FC9">
              <w:rPr>
                <w:rFonts w:ascii="Calibri" w:hAnsi="Calibri" w:cs="Calibri"/>
                <w:sz w:val="22"/>
                <w:szCs w:val="22"/>
              </w:rPr>
              <w:t>Yappi</w:t>
            </w:r>
            <w:proofErr w:type="spellEnd"/>
            <w:r w:rsidRPr="00370FC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370FC9">
              <w:rPr>
                <w:rStyle w:val="coname21"/>
                <w:rFonts w:ascii="Calibri" w:hAnsi="Calibri" w:cs="Calibri"/>
                <w:b w:val="0"/>
                <w:color w:val="auto"/>
                <w:sz w:val="22"/>
                <w:szCs w:val="22"/>
              </w:rPr>
              <w:t>Vologda</w:t>
            </w:r>
            <w:r w:rsidRPr="00370FC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8187B" w:rsidRPr="00370FC9">
              <w:rPr>
                <w:rFonts w:ascii="Calibri" w:hAnsi="Calibri" w:cs="Calibri"/>
                <w:sz w:val="22"/>
                <w:szCs w:val="22"/>
              </w:rPr>
              <w:t>(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không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có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chứng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8187B">
              <w:rPr>
                <w:rFonts w:ascii="Calibri" w:hAnsi="Calibri" w:cs="Calibri"/>
                <w:sz w:val="22"/>
                <w:szCs w:val="22"/>
              </w:rPr>
              <w:t>nhận</w:t>
            </w:r>
            <w:proofErr w:type="spellEnd"/>
            <w:r w:rsidR="0088187B">
              <w:rPr>
                <w:rFonts w:ascii="Calibri" w:hAnsi="Calibri" w:cs="Calibri"/>
                <w:sz w:val="22"/>
                <w:szCs w:val="22"/>
              </w:rPr>
              <w:t xml:space="preserve"> FSC</w:t>
            </w:r>
            <w:r w:rsidR="0088187B" w:rsidRPr="00370FC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6F785789" w14:textId="1F2E9B5F" w:rsidR="00426394" w:rsidRDefault="005830C8" w:rsidP="004F5BF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Nga</w:t>
            </w:r>
            <w:proofErr w:type="spellEnd"/>
          </w:p>
        </w:tc>
        <w:tc>
          <w:tcPr>
            <w:tcW w:w="1701" w:type="dxa"/>
          </w:tcPr>
          <w:p w14:paraId="6F78578A" w14:textId="77777777" w:rsidR="00426394" w:rsidRPr="00370FC9" w:rsidRDefault="00426394" w:rsidP="006C625A">
            <w:pPr>
              <w:rPr>
                <w:rFonts w:ascii="Calibri" w:hAnsi="Calibri" w:cs="Calibri"/>
                <w:sz w:val="22"/>
                <w:szCs w:val="22"/>
              </w:rPr>
            </w:pPr>
            <w:r w:rsidRPr="00370FC9">
              <w:rPr>
                <w:rFonts w:ascii="Calibri" w:hAnsi="Calibri" w:cs="Calibri"/>
                <w:sz w:val="22"/>
                <w:szCs w:val="22"/>
              </w:rPr>
              <w:t>Pine, birch</w:t>
            </w:r>
          </w:p>
        </w:tc>
        <w:tc>
          <w:tcPr>
            <w:tcW w:w="1893" w:type="dxa"/>
          </w:tcPr>
          <w:p w14:paraId="6F78578B" w14:textId="77777777" w:rsidR="00426394" w:rsidRPr="00370FC9" w:rsidRDefault="00426394" w:rsidP="005378DF">
            <w:pPr>
              <w:rPr>
                <w:rFonts w:ascii="Calibri" w:hAnsi="Calibri" w:cs="Calibri"/>
                <w:sz w:val="22"/>
                <w:szCs w:val="22"/>
              </w:rPr>
            </w:pPr>
            <w:r w:rsidRPr="00370FC9">
              <w:rPr>
                <w:rFonts w:ascii="Calibri" w:hAnsi="Calibri" w:cs="Calibri"/>
                <w:sz w:val="22"/>
                <w:szCs w:val="22"/>
              </w:rPr>
              <w:t>1,500</w:t>
            </w:r>
          </w:p>
        </w:tc>
      </w:tr>
    </w:tbl>
    <w:p w14:paraId="6F78578D" w14:textId="77777777" w:rsidR="00426394" w:rsidRDefault="00426394" w:rsidP="00426394">
      <w:pPr>
        <w:rPr>
          <w:rFonts w:ascii="Calibri" w:hAnsi="Calibri" w:cs="Calibri"/>
          <w:sz w:val="22"/>
          <w:szCs w:val="22"/>
        </w:rPr>
      </w:pPr>
    </w:p>
    <w:p w14:paraId="181E28E8" w14:textId="277D85E9" w:rsidR="0088187B" w:rsidRDefault="0088187B" w:rsidP="00426394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Đoàn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đánh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đã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kiểm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Hồ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gồm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giấy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phép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khai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thác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vận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chuyển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một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số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chuyến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hàng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tròn</w:t>
      </w:r>
      <w:proofErr w:type="spellEnd"/>
      <w:r>
        <w:rPr>
          <w:rFonts w:ascii="Calibri" w:hAnsi="Calibri" w:cs="Calibri"/>
          <w:sz w:val="22"/>
          <w:szCs w:val="22"/>
        </w:rPr>
        <w:t xml:space="preserve"> pine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Silvic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sz w:val="22"/>
          <w:szCs w:val="22"/>
        </w:rPr>
        <w:t>Toàn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hồ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sơ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đều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hồ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thực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khối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lượng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phù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hợp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với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khối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lượng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máy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Lithuanian Sawn Timber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khai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báo</w:t>
      </w:r>
      <w:proofErr w:type="spellEnd"/>
      <w:r>
        <w:rPr>
          <w:rFonts w:ascii="Calibri" w:hAnsi="Calibri" w:cs="Calibri"/>
          <w:sz w:val="22"/>
          <w:szCs w:val="22"/>
        </w:rPr>
        <w:t xml:space="preserve">. Theo </w:t>
      </w:r>
      <w:proofErr w:type="spellStart"/>
      <w:r>
        <w:rPr>
          <w:rFonts w:ascii="Calibri" w:hAnsi="Calibri" w:cs="Calibri"/>
          <w:sz w:val="22"/>
          <w:szCs w:val="22"/>
        </w:rPr>
        <w:t>trang</w:t>
      </w:r>
      <w:proofErr w:type="spellEnd"/>
      <w:r>
        <w:rPr>
          <w:rFonts w:ascii="Calibri" w:hAnsi="Calibri" w:cs="Calibri"/>
          <w:sz w:val="22"/>
          <w:szCs w:val="22"/>
        </w:rPr>
        <w:t xml:space="preserve"> web </w:t>
      </w:r>
      <w:r>
        <w:rPr>
          <w:rFonts w:ascii="Calibri" w:hAnsi="Calibri" w:cs="Calibri"/>
          <w:sz w:val="22"/>
          <w:szCs w:val="22"/>
        </w:rPr>
        <w:t>Global Forestry Register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(</w:t>
      </w:r>
      <w:hyperlink r:id="rId8" w:history="1">
        <w:r w:rsidRPr="0034206E">
          <w:rPr>
            <w:rStyle w:val="Hyperlink"/>
            <w:rFonts w:ascii="Calibri" w:hAnsi="Calibri" w:cs="Calibri"/>
            <w:sz w:val="22"/>
            <w:szCs w:val="22"/>
          </w:rPr>
          <w:t>http://www.globalforestregistry.org/map</w:t>
        </w:r>
      </w:hyperlink>
      <w:r>
        <w:rPr>
          <w:rFonts w:ascii="Calibri" w:hAnsi="Calibri" w:cs="Calibri"/>
          <w:sz w:val="22"/>
          <w:szCs w:val="22"/>
        </w:rPr>
        <w:t xml:space="preserve">), </w:t>
      </w:r>
      <w:proofErr w:type="spellStart"/>
      <w:r>
        <w:rPr>
          <w:rFonts w:ascii="Calibri" w:hAnsi="Calibri" w:cs="Calibri"/>
          <w:sz w:val="22"/>
          <w:szCs w:val="22"/>
        </w:rPr>
        <w:t>rủi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khai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thác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bất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hợp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pháp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tại</w:t>
      </w:r>
      <w:proofErr w:type="spellEnd"/>
      <w:r>
        <w:rPr>
          <w:rFonts w:ascii="Calibri" w:hAnsi="Calibri" w:cs="Calibri"/>
          <w:sz w:val="22"/>
          <w:szCs w:val="22"/>
        </w:rPr>
        <w:t xml:space="preserve"> Lithuania </w:t>
      </w:r>
      <w:proofErr w:type="spellStart"/>
      <w:r>
        <w:rPr>
          <w:rFonts w:ascii="Calibri" w:hAnsi="Calibri" w:cs="Calibri"/>
          <w:sz w:val="22"/>
          <w:szCs w:val="22"/>
        </w:rPr>
        <w:t>đều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thấp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sz w:val="22"/>
          <w:szCs w:val="22"/>
        </w:rPr>
        <w:t>Đoàn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đánh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soát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một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chuyến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giao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nhận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tròn</w:t>
      </w:r>
      <w:proofErr w:type="spellEnd"/>
      <w:r>
        <w:rPr>
          <w:rFonts w:ascii="Calibri" w:hAnsi="Calibri" w:cs="Calibri"/>
          <w:sz w:val="22"/>
          <w:szCs w:val="22"/>
        </w:rPr>
        <w:t xml:space="preserve"> oak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beech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nhận</w:t>
      </w:r>
      <w:proofErr w:type="spellEnd"/>
      <w:r>
        <w:rPr>
          <w:rFonts w:ascii="Calibri" w:hAnsi="Calibri" w:cs="Calibri"/>
          <w:sz w:val="22"/>
          <w:szCs w:val="22"/>
        </w:rPr>
        <w:t xml:space="preserve"> FSC </w:t>
      </w:r>
      <w:proofErr w:type="spellStart"/>
      <w:r>
        <w:rPr>
          <w:rFonts w:ascii="Calibri" w:hAnsi="Calibri" w:cs="Calibri"/>
          <w:sz w:val="22"/>
          <w:szCs w:val="22"/>
        </w:rPr>
        <w:t>khai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thác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công</w:t>
      </w:r>
      <w:proofErr w:type="spellEnd"/>
      <w:r>
        <w:rPr>
          <w:rFonts w:ascii="Calibri" w:hAnsi="Calibri" w:cs="Calibri"/>
          <w:sz w:val="22"/>
          <w:szCs w:val="22"/>
        </w:rPr>
        <w:t xml:space="preserve"> ty </w:t>
      </w:r>
      <w:proofErr w:type="spellStart"/>
      <w:r>
        <w:rPr>
          <w:rFonts w:ascii="Calibri" w:hAnsi="Calibri" w:cs="Calibri"/>
          <w:sz w:val="22"/>
          <w:szCs w:val="22"/>
        </w:rPr>
        <w:t>lâm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nghiệp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Kaunas State Forest.</w:t>
      </w:r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Toàn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bộ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hóa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đơn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và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chứng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từ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giao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nhận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đều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thể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hiện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là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cung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cấp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gỗ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tròn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có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chứng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nhận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FSC.</w:t>
      </w:r>
    </w:p>
    <w:p w14:paraId="6F78578F" w14:textId="77114D17" w:rsidR="00426394" w:rsidRPr="00370FC9" w:rsidRDefault="005830C8" w:rsidP="00426394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Thêm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đó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hai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sau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đã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được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cung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cấp</w:t>
      </w:r>
      <w:proofErr w:type="spellEnd"/>
      <w:r w:rsidR="00426394" w:rsidRPr="00370FC9">
        <w:rPr>
          <w:rFonts w:ascii="Calibri" w:hAnsi="Calibri" w:cs="Calibri"/>
          <w:sz w:val="22"/>
          <w:szCs w:val="22"/>
        </w:rPr>
        <w:t>:</w:t>
      </w:r>
    </w:p>
    <w:p w14:paraId="6F785790" w14:textId="625A1F31" w:rsidR="00426394" w:rsidRPr="00370FC9" w:rsidRDefault="00426394" w:rsidP="005830C8">
      <w:pPr>
        <w:rPr>
          <w:rFonts w:ascii="Calibri" w:hAnsi="Calibri" w:cs="Calibri"/>
          <w:sz w:val="22"/>
          <w:szCs w:val="22"/>
        </w:rPr>
      </w:pPr>
      <w:r w:rsidRPr="00370FC9">
        <w:rPr>
          <w:rFonts w:ascii="Calibri" w:hAnsi="Calibri" w:cs="Calibri"/>
          <w:sz w:val="22"/>
          <w:szCs w:val="22"/>
        </w:rPr>
        <w:t xml:space="preserve">1. </w:t>
      </w:r>
      <w:proofErr w:type="spellStart"/>
      <w:r w:rsidR="005830C8">
        <w:rPr>
          <w:rFonts w:ascii="Calibri" w:hAnsi="Calibri" w:cs="Calibri"/>
          <w:sz w:val="22"/>
          <w:szCs w:val="22"/>
        </w:rPr>
        <w:t>Giấy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phép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khai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thác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số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N65 </w:t>
      </w:r>
      <w:proofErr w:type="spellStart"/>
      <w:r w:rsidR="005830C8">
        <w:rPr>
          <w:rFonts w:ascii="Calibri" w:hAnsi="Calibri" w:cs="Calibri"/>
          <w:sz w:val="22"/>
          <w:szCs w:val="22"/>
        </w:rPr>
        <w:t>ngày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10/02/2012 </w:t>
      </w:r>
      <w:proofErr w:type="spellStart"/>
      <w:r w:rsidR="005830C8">
        <w:rPr>
          <w:rFonts w:ascii="Calibri" w:hAnsi="Calibri" w:cs="Calibri"/>
          <w:sz w:val="22"/>
          <w:szCs w:val="22"/>
        </w:rPr>
        <w:t>và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báo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cáo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kiểm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tra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nội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bộ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N316 </w:t>
      </w:r>
      <w:proofErr w:type="spellStart"/>
      <w:r w:rsidR="005830C8">
        <w:rPr>
          <w:rFonts w:ascii="Calibri" w:hAnsi="Calibri" w:cs="Calibri"/>
          <w:sz w:val="22"/>
          <w:szCs w:val="22"/>
        </w:rPr>
        <w:t>ngày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23/02/2012</w:t>
      </w:r>
    </w:p>
    <w:p w14:paraId="6F785791" w14:textId="315FE5B7" w:rsidR="00426394" w:rsidRPr="00370FC9" w:rsidRDefault="00426394" w:rsidP="00426394">
      <w:pPr>
        <w:rPr>
          <w:rFonts w:ascii="Calibri" w:hAnsi="Calibri" w:cs="Calibri"/>
          <w:sz w:val="22"/>
          <w:szCs w:val="22"/>
        </w:rPr>
      </w:pPr>
      <w:r w:rsidRPr="00370FC9">
        <w:rPr>
          <w:rFonts w:ascii="Calibri" w:hAnsi="Calibri" w:cs="Calibri"/>
          <w:sz w:val="22"/>
          <w:szCs w:val="22"/>
        </w:rPr>
        <w:t xml:space="preserve">2. </w:t>
      </w:r>
      <w:proofErr w:type="spellStart"/>
      <w:r w:rsidR="005830C8">
        <w:rPr>
          <w:rFonts w:ascii="Calibri" w:hAnsi="Calibri" w:cs="Calibri"/>
          <w:sz w:val="22"/>
          <w:szCs w:val="22"/>
        </w:rPr>
        <w:t>Giấy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phép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khai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thác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N16 </w:t>
      </w:r>
      <w:proofErr w:type="spellStart"/>
      <w:r w:rsidR="005830C8">
        <w:rPr>
          <w:rFonts w:ascii="Calibri" w:hAnsi="Calibri" w:cs="Calibri"/>
          <w:sz w:val="22"/>
          <w:szCs w:val="22"/>
        </w:rPr>
        <w:t>ngày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20/02/2012 </w:t>
      </w:r>
      <w:proofErr w:type="spellStart"/>
      <w:r w:rsidR="005830C8">
        <w:rPr>
          <w:rFonts w:ascii="Calibri" w:hAnsi="Calibri" w:cs="Calibri"/>
          <w:sz w:val="22"/>
          <w:szCs w:val="22"/>
        </w:rPr>
        <w:t>và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báo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cáo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kiểm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tra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nội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bộ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30C8">
        <w:rPr>
          <w:rFonts w:ascii="Calibri" w:hAnsi="Calibri" w:cs="Calibri"/>
          <w:sz w:val="22"/>
          <w:szCs w:val="22"/>
        </w:rPr>
        <w:t>ngày</w:t>
      </w:r>
      <w:proofErr w:type="spellEnd"/>
      <w:r w:rsidR="005830C8">
        <w:rPr>
          <w:rFonts w:ascii="Calibri" w:hAnsi="Calibri" w:cs="Calibri"/>
          <w:sz w:val="22"/>
          <w:szCs w:val="22"/>
        </w:rPr>
        <w:t xml:space="preserve"> 21/02/2012</w:t>
      </w:r>
    </w:p>
    <w:p w14:paraId="46FC62F0" w14:textId="7BCB8D5D" w:rsidR="005830C8" w:rsidRDefault="005830C8" w:rsidP="00426394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Tuy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nhiên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trong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đầu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báo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cáo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kiểm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nội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lại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đề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cập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đến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số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giấy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phép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khai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thác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khác</w:t>
      </w:r>
      <w:proofErr w:type="spellEnd"/>
      <w:r>
        <w:rPr>
          <w:rFonts w:ascii="Calibri" w:hAnsi="Calibri" w:cs="Calibri"/>
          <w:sz w:val="22"/>
          <w:szCs w:val="22"/>
        </w:rPr>
        <w:t xml:space="preserve"> (N67), do </w:t>
      </w:r>
      <w:proofErr w:type="spellStart"/>
      <w:r>
        <w:rPr>
          <w:rFonts w:ascii="Calibri" w:hAnsi="Calibri" w:cs="Calibri"/>
          <w:sz w:val="22"/>
          <w:szCs w:val="22"/>
        </w:rPr>
        <w:t>đó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sự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khác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biệt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về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lô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khoảnh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rừng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được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kiểm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tra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34454AD0" w14:textId="77777777" w:rsidR="005830C8" w:rsidRDefault="005830C8" w:rsidP="005830C8">
      <w:pPr>
        <w:spacing w:after="100" w:afterAutospacing="1"/>
        <w:rPr>
          <w:rFonts w:ascii="Calibri" w:hAnsi="Calibri" w:cs="Calibri"/>
          <w:sz w:val="22"/>
          <w:szCs w:val="22"/>
        </w:rPr>
      </w:pPr>
    </w:p>
    <w:p w14:paraId="6F785793" w14:textId="357713F4" w:rsidR="00426394" w:rsidRPr="00370FC9" w:rsidRDefault="005830C8" w:rsidP="005830C8">
      <w:pPr>
        <w:spacing w:after="100" w:afterAutospacing="1"/>
        <w:rPr>
          <w:rFonts w:ascii="Calibri" w:eastAsia="PMingLiU" w:hAnsi="Calibri" w:cs="Calibri"/>
          <w:sz w:val="22"/>
          <w:szCs w:val="22"/>
          <w:lang w:eastAsia="zh-CN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Lưu</w:t>
      </w:r>
      <w:proofErr w:type="spellEnd"/>
      <w:r>
        <w:rPr>
          <w:rFonts w:ascii="Calibri" w:hAnsi="Calibri" w:cs="Calibri"/>
          <w:sz w:val="22"/>
          <w:szCs w:val="22"/>
        </w:rPr>
        <w:t xml:space="preserve"> ý </w:t>
      </w:r>
      <w:proofErr w:type="spellStart"/>
      <w:r>
        <w:rPr>
          <w:rFonts w:ascii="Calibri" w:hAnsi="Calibri" w:cs="Calibri"/>
          <w:sz w:val="22"/>
          <w:szCs w:val="22"/>
        </w:rPr>
        <w:t>là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thông</w:t>
      </w:r>
      <w:proofErr w:type="spellEnd"/>
      <w:r>
        <w:rPr>
          <w:rFonts w:ascii="Calibri" w:hAnsi="Calibri" w:cs="Calibri"/>
          <w:sz w:val="22"/>
          <w:szCs w:val="22"/>
        </w:rPr>
        <w:t xml:space="preserve"> tin </w:t>
      </w:r>
      <w:proofErr w:type="spellStart"/>
      <w:r>
        <w:rPr>
          <w:rFonts w:ascii="Calibri" w:hAnsi="Calibri" w:cs="Calibri"/>
          <w:sz w:val="22"/>
          <w:szCs w:val="22"/>
        </w:rPr>
        <w:t>trên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các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trang</w:t>
      </w:r>
      <w:proofErr w:type="spellEnd"/>
      <w:r>
        <w:rPr>
          <w:rFonts w:ascii="Calibri" w:hAnsi="Calibri" w:cs="Calibri"/>
          <w:sz w:val="22"/>
          <w:szCs w:val="22"/>
        </w:rPr>
        <w:t xml:space="preserve"> web </w:t>
      </w:r>
      <w:proofErr w:type="spellStart"/>
      <w:r>
        <w:rPr>
          <w:rFonts w:ascii="Calibri" w:hAnsi="Calibri" w:cs="Calibri"/>
          <w:sz w:val="22"/>
          <w:szCs w:val="22"/>
        </w:rPr>
        <w:t>về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những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cáo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buộc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liên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quan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đến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khai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thác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bất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hợp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pháp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tại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Nga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14:paraId="6F785794" w14:textId="4A0908F5" w:rsidR="00426394" w:rsidRPr="00370FC9" w:rsidRDefault="005830C8" w:rsidP="00426394">
      <w:pPr>
        <w:numPr>
          <w:ilvl w:val="0"/>
          <w:numId w:val="2"/>
        </w:numPr>
        <w:spacing w:after="100" w:afterAutospacing="1"/>
        <w:rPr>
          <w:rFonts w:ascii="Calibri" w:eastAsia="PMingLiU" w:hAnsi="Calibri" w:cs="Calibri"/>
          <w:sz w:val="22"/>
          <w:szCs w:val="22"/>
          <w:lang w:eastAsia="zh-CN"/>
        </w:rPr>
      </w:pP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Cáo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buộc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bởi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một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vài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tổ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chức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phi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chính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phủ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(NGOs)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rằng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20-70%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hoạt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động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khai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thác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là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bất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hợp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pháp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,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tùy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thuộc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vào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khu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vực</w:t>
      </w:r>
      <w:proofErr w:type="spellEnd"/>
      <w:r w:rsidR="00426394" w:rsidRPr="00370FC9">
        <w:rPr>
          <w:rFonts w:ascii="Calibri" w:eastAsia="PMingLiU" w:hAnsi="Calibri" w:cs="Calibri"/>
          <w:sz w:val="22"/>
          <w:szCs w:val="22"/>
          <w:lang w:eastAsia="zh-CN"/>
        </w:rPr>
        <w:t xml:space="preserve">. </w:t>
      </w:r>
    </w:p>
    <w:p w14:paraId="6F785795" w14:textId="25B43DF1" w:rsidR="00426394" w:rsidRPr="00370FC9" w:rsidRDefault="005830C8" w:rsidP="005830C8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Trong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tháng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3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năm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2006,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Cục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trưởng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Cục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lâm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nghiệp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liên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bang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Nga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ước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tính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khối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lượng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gỗ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bất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hợp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pháp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tại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Nga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trong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năm</w:t>
      </w:r>
      <w:proofErr w:type="spellEnd"/>
      <w:r>
        <w:rPr>
          <w:rFonts w:ascii="Calibri" w:eastAsia="PMingLiU" w:hAnsi="Calibri" w:cs="Calibri"/>
          <w:sz w:val="22"/>
          <w:szCs w:val="22"/>
          <w:lang w:eastAsia="zh-CN"/>
        </w:rPr>
        <w:t xml:space="preserve"> 2005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là</w:t>
      </w:r>
      <w:proofErr w:type="spellEnd"/>
      <w:r w:rsidR="00426394" w:rsidRPr="00370FC9">
        <w:rPr>
          <w:rFonts w:ascii="Calibri" w:eastAsia="PMingLiU" w:hAnsi="Calibri" w:cs="Calibri"/>
          <w:sz w:val="22"/>
          <w:szCs w:val="22"/>
          <w:lang w:eastAsia="zh-CN"/>
        </w:rPr>
        <w:t xml:space="preserve"> 19 </w:t>
      </w:r>
      <w:proofErr w:type="spellStart"/>
      <w:r>
        <w:rPr>
          <w:rFonts w:ascii="Calibri" w:eastAsia="PMingLiU" w:hAnsi="Calibri" w:cs="Calibri"/>
          <w:sz w:val="22"/>
          <w:szCs w:val="22"/>
          <w:lang w:eastAsia="zh-CN"/>
        </w:rPr>
        <w:t>triệu</w:t>
      </w:r>
      <w:proofErr w:type="spellEnd"/>
      <w:r w:rsidR="00426394" w:rsidRPr="00370FC9">
        <w:rPr>
          <w:rFonts w:ascii="Calibri" w:eastAsia="PMingLiU" w:hAnsi="Calibri" w:cs="Calibri"/>
          <w:sz w:val="22"/>
          <w:szCs w:val="22"/>
          <w:lang w:eastAsia="zh-CN"/>
        </w:rPr>
        <w:t xml:space="preserve"> m</w:t>
      </w:r>
      <w:r w:rsidR="00426394" w:rsidRPr="00370FC9">
        <w:rPr>
          <w:rFonts w:ascii="Calibri" w:eastAsia="PMingLiU" w:hAnsi="Calibri" w:cs="Calibri"/>
          <w:sz w:val="22"/>
          <w:szCs w:val="22"/>
          <w:vertAlign w:val="superscript"/>
          <w:lang w:eastAsia="zh-CN"/>
        </w:rPr>
        <w:t>3</w:t>
      </w:r>
      <w:r w:rsidR="00426394" w:rsidRPr="00370FC9">
        <w:rPr>
          <w:rFonts w:ascii="Calibri" w:eastAsia="PMingLiU" w:hAnsi="Calibri" w:cs="Calibri"/>
          <w:sz w:val="22"/>
          <w:szCs w:val="22"/>
          <w:lang w:eastAsia="zh-CN"/>
        </w:rPr>
        <w:t>.</w:t>
      </w:r>
    </w:p>
    <w:p w14:paraId="6F785796" w14:textId="3275A8F8" w:rsidR="00426394" w:rsidRDefault="005830C8" w:rsidP="00426394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Nếu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không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sử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dụng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dịch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vụ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của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bên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thứ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độc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lập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để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xác</w:t>
      </w:r>
      <w:proofErr w:type="spellEnd"/>
      <w:r>
        <w:rPr>
          <w:rFonts w:ascii="Calibri" w:hAnsi="Calibri" w:cs="Calibri"/>
          <w:sz w:val="22"/>
          <w:szCs w:val="22"/>
        </w:rPr>
        <w:t xml:space="preserve"> minh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hợp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pháp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nhà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máy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cần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phải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thận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trọng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khi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mua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Nga</w:t>
      </w:r>
      <w:proofErr w:type="spellEnd"/>
      <w:r w:rsidR="00426394" w:rsidRPr="00370FC9">
        <w:rPr>
          <w:rFonts w:ascii="Calibri" w:hAnsi="Calibri" w:cs="Calibri"/>
          <w:sz w:val="22"/>
          <w:szCs w:val="22"/>
        </w:rPr>
        <w:t>.</w:t>
      </w:r>
    </w:p>
    <w:p w14:paraId="69E90219" w14:textId="13E071A6" w:rsidR="005830C8" w:rsidRDefault="005830C8" w:rsidP="00426394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Đoàn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đánh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được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biết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máy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="006C625A">
        <w:rPr>
          <w:rFonts w:ascii="Calibri" w:hAnsi="Calibri" w:cs="Calibri"/>
          <w:sz w:val="22"/>
          <w:szCs w:val="22"/>
        </w:rPr>
        <w:t xml:space="preserve">Lithuanian Sawn Timber </w:t>
      </w:r>
      <w:proofErr w:type="spellStart"/>
      <w:r>
        <w:rPr>
          <w:rFonts w:ascii="Calibri" w:hAnsi="Calibri" w:cs="Calibri"/>
          <w:sz w:val="22"/>
          <w:szCs w:val="22"/>
        </w:rPr>
        <w:t>đã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dừng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việc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mua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Nga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những</w:t>
      </w:r>
      <w:proofErr w:type="spellEnd"/>
      <w:r>
        <w:rPr>
          <w:rFonts w:ascii="Calibri" w:hAnsi="Calibri" w:cs="Calibri"/>
          <w:sz w:val="22"/>
          <w:szCs w:val="22"/>
        </w:rPr>
        <w:t xml:space="preserve"> lo </w:t>
      </w:r>
      <w:proofErr w:type="spellStart"/>
      <w:r>
        <w:rPr>
          <w:rFonts w:ascii="Calibri" w:hAnsi="Calibri" w:cs="Calibri"/>
          <w:sz w:val="22"/>
          <w:szCs w:val="22"/>
        </w:rPr>
        <w:t>lắng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về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bất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hợp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pháp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sz w:val="22"/>
          <w:szCs w:val="22"/>
        </w:rPr>
        <w:t>Khối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lượng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còn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tồn</w:t>
      </w:r>
      <w:proofErr w:type="spellEnd"/>
      <w:r>
        <w:rPr>
          <w:rFonts w:ascii="Calibri" w:hAnsi="Calibri" w:cs="Calibri"/>
          <w:sz w:val="22"/>
          <w:szCs w:val="22"/>
        </w:rPr>
        <w:t xml:space="preserve"> pine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birch </w:t>
      </w:r>
      <w:proofErr w:type="spellStart"/>
      <w:r>
        <w:rPr>
          <w:rFonts w:ascii="Calibri" w:hAnsi="Calibri" w:cs="Calibri"/>
          <w:sz w:val="22"/>
          <w:szCs w:val="22"/>
        </w:rPr>
        <w:t>được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sử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dụng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tháng</w:t>
      </w:r>
      <w:proofErr w:type="spellEnd"/>
      <w:r>
        <w:rPr>
          <w:rFonts w:ascii="Calibri" w:hAnsi="Calibri" w:cs="Calibri"/>
          <w:sz w:val="22"/>
          <w:szCs w:val="22"/>
        </w:rPr>
        <w:t xml:space="preserve"> 1/2013.</w:t>
      </w:r>
    </w:p>
    <w:p w14:paraId="6F785798" w14:textId="2DC96F83" w:rsidR="00426394" w:rsidRPr="00370FC9" w:rsidRDefault="005830C8" w:rsidP="00426394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proofErr w:type="spellStart"/>
      <w:r>
        <w:rPr>
          <w:rFonts w:ascii="Calibri" w:hAnsi="Calibri" w:cs="Calibri"/>
          <w:b/>
          <w:sz w:val="22"/>
          <w:szCs w:val="22"/>
        </w:rPr>
        <w:t>Chuỗi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hành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trình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sản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phẩm</w:t>
      </w:r>
      <w:proofErr w:type="spellEnd"/>
    </w:p>
    <w:p w14:paraId="6F785799" w14:textId="42B22C52" w:rsidR="00426394" w:rsidRPr="00370FC9" w:rsidRDefault="005830C8" w:rsidP="00C37A85">
      <w:p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Nhà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máy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="006C625A">
        <w:rPr>
          <w:rFonts w:ascii="Calibri" w:hAnsi="Calibri" w:cs="Calibri"/>
          <w:sz w:val="22"/>
          <w:szCs w:val="22"/>
        </w:rPr>
        <w:t>Lithuanian</w:t>
      </w:r>
      <w:r w:rsidR="00426394">
        <w:rPr>
          <w:rFonts w:ascii="Calibri" w:hAnsi="Calibri" w:cs="Calibri"/>
          <w:sz w:val="22"/>
          <w:szCs w:val="22"/>
        </w:rPr>
        <w:t xml:space="preserve"> Sawn Timber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vận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hành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thống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chuỗi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hành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trình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sản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phẩm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kế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hoạch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thực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hiện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đánh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giá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cấp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nhận</w:t>
      </w:r>
      <w:proofErr w:type="spellEnd"/>
      <w:r>
        <w:rPr>
          <w:rFonts w:ascii="Calibri" w:hAnsi="Calibri" w:cs="Calibri"/>
          <w:sz w:val="22"/>
          <w:szCs w:val="22"/>
        </w:rPr>
        <w:t xml:space="preserve"> FSC COC </w:t>
      </w:r>
      <w:proofErr w:type="spellStart"/>
      <w:r>
        <w:rPr>
          <w:rFonts w:ascii="Calibri" w:hAnsi="Calibri" w:cs="Calibri"/>
          <w:sz w:val="22"/>
          <w:szCs w:val="22"/>
        </w:rPr>
        <w:t>nhằm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thể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bán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sản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phẩm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gỗ</w:t>
      </w:r>
      <w:proofErr w:type="spellEnd"/>
      <w:r>
        <w:rPr>
          <w:rFonts w:ascii="Calibri" w:hAnsi="Calibri" w:cs="Calibri"/>
          <w:sz w:val="22"/>
          <w:szCs w:val="22"/>
        </w:rPr>
        <w:t xml:space="preserve"> oak </w:t>
      </w:r>
      <w:proofErr w:type="spellStart"/>
      <w:r>
        <w:rPr>
          <w:rFonts w:ascii="Calibri" w:hAnsi="Calibri" w:cs="Calibri"/>
          <w:sz w:val="22"/>
          <w:szCs w:val="22"/>
        </w:rPr>
        <w:t>và</w:t>
      </w:r>
      <w:proofErr w:type="spellEnd"/>
      <w:r>
        <w:rPr>
          <w:rFonts w:ascii="Calibri" w:hAnsi="Calibri" w:cs="Calibri"/>
          <w:sz w:val="22"/>
          <w:szCs w:val="22"/>
        </w:rPr>
        <w:t xml:space="preserve"> beech </w:t>
      </w:r>
      <w:proofErr w:type="spellStart"/>
      <w:r>
        <w:rPr>
          <w:rFonts w:ascii="Calibri" w:hAnsi="Calibri" w:cs="Calibri"/>
          <w:sz w:val="22"/>
          <w:szCs w:val="22"/>
        </w:rPr>
        <w:t>có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chứng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nhận</w:t>
      </w:r>
      <w:proofErr w:type="spellEnd"/>
      <w:r>
        <w:rPr>
          <w:rFonts w:ascii="Calibri" w:hAnsi="Calibri" w:cs="Calibri"/>
          <w:sz w:val="22"/>
          <w:szCs w:val="22"/>
        </w:rPr>
        <w:t xml:space="preserve"> FSC </w:t>
      </w:r>
      <w:proofErr w:type="spellStart"/>
      <w:r>
        <w:rPr>
          <w:rFonts w:ascii="Calibri" w:hAnsi="Calibri" w:cs="Calibri"/>
          <w:sz w:val="22"/>
          <w:szCs w:val="22"/>
        </w:rPr>
        <w:t>mua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từ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công</w:t>
      </w:r>
      <w:proofErr w:type="spellEnd"/>
      <w:r>
        <w:rPr>
          <w:rFonts w:ascii="Calibri" w:hAnsi="Calibri" w:cs="Calibri"/>
          <w:sz w:val="22"/>
          <w:szCs w:val="22"/>
        </w:rPr>
        <w:t xml:space="preserve"> ty </w:t>
      </w:r>
      <w:proofErr w:type="spellStart"/>
      <w:r>
        <w:rPr>
          <w:rFonts w:ascii="Calibri" w:hAnsi="Calibri" w:cs="Calibri"/>
          <w:sz w:val="22"/>
          <w:szCs w:val="22"/>
        </w:rPr>
        <w:t>lâm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nghiệp</w:t>
      </w:r>
      <w:proofErr w:type="spellEnd"/>
      <w:r>
        <w:rPr>
          <w:rFonts w:ascii="Calibri" w:hAnsi="Calibri" w:cs="Calibri"/>
          <w:sz w:val="22"/>
          <w:szCs w:val="22"/>
        </w:rPr>
        <w:t xml:space="preserve"> Kaunas State Forest. </w:t>
      </w:r>
      <w:proofErr w:type="spellStart"/>
      <w:r w:rsidR="00C37A85">
        <w:rPr>
          <w:rFonts w:ascii="Calibri" w:hAnsi="Calibri" w:cs="Calibri"/>
          <w:sz w:val="22"/>
          <w:szCs w:val="22"/>
        </w:rPr>
        <w:t>Gỗ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đến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nhà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máy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được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kiểm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tra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và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ghi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chép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để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đảm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bảo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phù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hợp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với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đơn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đặt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mua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hàng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C37A85">
        <w:rPr>
          <w:rFonts w:ascii="Calibri" w:hAnsi="Calibri" w:cs="Calibri"/>
          <w:sz w:val="22"/>
          <w:szCs w:val="22"/>
        </w:rPr>
        <w:t>Toàn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bộ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gỗ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tròn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được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đánh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dấu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nhận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dạng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bởi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nhà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cung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cấp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gỗ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C37A85">
        <w:rPr>
          <w:rFonts w:ascii="Calibri" w:hAnsi="Calibri" w:cs="Calibri"/>
          <w:sz w:val="22"/>
          <w:szCs w:val="22"/>
        </w:rPr>
        <w:t>Thẻ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nguyên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liệu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xác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định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rõ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pallets </w:t>
      </w:r>
      <w:proofErr w:type="spellStart"/>
      <w:r w:rsidR="00C37A85">
        <w:rPr>
          <w:rFonts w:ascii="Calibri" w:hAnsi="Calibri" w:cs="Calibri"/>
          <w:sz w:val="22"/>
          <w:szCs w:val="22"/>
        </w:rPr>
        <w:t>gỗ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xẻ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nào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sẽ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được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sử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dụng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để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sản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xuất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sản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phẩm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nào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="00C37A85">
        <w:rPr>
          <w:rFonts w:ascii="Calibri" w:hAnsi="Calibri" w:cs="Calibri"/>
          <w:sz w:val="22"/>
          <w:szCs w:val="22"/>
        </w:rPr>
        <w:t>theo</w:t>
      </w:r>
      <w:proofErr w:type="spellEnd"/>
      <w:proofErr w:type="gram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những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hóa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đơn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tạm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C37A85">
        <w:rPr>
          <w:rFonts w:ascii="Calibri" w:hAnsi="Calibri" w:cs="Calibri"/>
          <w:sz w:val="22"/>
          <w:szCs w:val="22"/>
        </w:rPr>
        <w:t>Thêm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vào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đó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C37A85">
        <w:rPr>
          <w:rFonts w:ascii="Calibri" w:hAnsi="Calibri" w:cs="Calibri"/>
          <w:sz w:val="22"/>
          <w:szCs w:val="22"/>
        </w:rPr>
        <w:t>lệnh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sản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xuất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được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sử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dụng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thống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nhất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qua </w:t>
      </w:r>
      <w:proofErr w:type="spellStart"/>
      <w:r w:rsidR="00C37A85">
        <w:rPr>
          <w:rFonts w:ascii="Calibri" w:hAnsi="Calibri" w:cs="Calibri"/>
          <w:sz w:val="22"/>
          <w:szCs w:val="22"/>
        </w:rPr>
        <w:t>các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công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đoạn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chế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biến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, do </w:t>
      </w:r>
      <w:proofErr w:type="spellStart"/>
      <w:r w:rsidR="00C37A85">
        <w:rPr>
          <w:rFonts w:ascii="Calibri" w:hAnsi="Calibri" w:cs="Calibri"/>
          <w:sz w:val="22"/>
          <w:szCs w:val="22"/>
        </w:rPr>
        <w:t>đó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có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thể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truy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tìm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nguồn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gốc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gỗ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nguyên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liệu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và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nhà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cung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ứng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C37A85">
        <w:rPr>
          <w:rFonts w:ascii="Calibri" w:hAnsi="Calibri" w:cs="Calibri"/>
          <w:sz w:val="22"/>
          <w:szCs w:val="22"/>
        </w:rPr>
        <w:t>Cũng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có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thể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tuy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tìm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nguồn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gốc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sản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phẩm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đã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bán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về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lệnh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sản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xuất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C37A85">
        <w:rPr>
          <w:rFonts w:ascii="Calibri" w:hAnsi="Calibri" w:cs="Calibri"/>
          <w:sz w:val="22"/>
          <w:szCs w:val="22"/>
        </w:rPr>
        <w:t>Nhân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viên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nhận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thức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rõ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ràng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về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các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yêu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cầu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COC </w:t>
      </w:r>
      <w:proofErr w:type="spellStart"/>
      <w:r w:rsidR="00C37A85">
        <w:rPr>
          <w:rFonts w:ascii="Calibri" w:hAnsi="Calibri" w:cs="Calibri"/>
          <w:sz w:val="22"/>
          <w:szCs w:val="22"/>
        </w:rPr>
        <w:t>và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trách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nhiệm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của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họ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mặc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dù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một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vài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nhân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viên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khi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phỏng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vấn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chưa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thực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sự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hiểu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rõ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các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yêu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cầu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COC. </w:t>
      </w:r>
      <w:proofErr w:type="spellStart"/>
      <w:r w:rsidR="00C37A85">
        <w:rPr>
          <w:rFonts w:ascii="Calibri" w:hAnsi="Calibri" w:cs="Calibri"/>
          <w:sz w:val="22"/>
          <w:szCs w:val="22"/>
        </w:rPr>
        <w:t>Nói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tóm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tại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C37A85">
        <w:rPr>
          <w:rFonts w:ascii="Calibri" w:hAnsi="Calibri" w:cs="Calibri"/>
          <w:sz w:val="22"/>
          <w:szCs w:val="22"/>
        </w:rPr>
        <w:t>nhà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máy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r w:rsidR="00C37A85">
        <w:rPr>
          <w:rFonts w:ascii="Calibri" w:hAnsi="Calibri" w:cs="Calibri"/>
          <w:sz w:val="22"/>
          <w:szCs w:val="22"/>
        </w:rPr>
        <w:t>Lithuanian Sawn Timber</w:t>
      </w:r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đã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có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hệ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37A85">
        <w:rPr>
          <w:rFonts w:ascii="Calibri" w:hAnsi="Calibri" w:cs="Calibri"/>
          <w:sz w:val="22"/>
          <w:szCs w:val="22"/>
        </w:rPr>
        <w:t>thống</w:t>
      </w:r>
      <w:proofErr w:type="spellEnd"/>
      <w:r w:rsidR="00C37A85">
        <w:rPr>
          <w:rFonts w:ascii="Calibri" w:hAnsi="Calibri" w:cs="Calibri"/>
          <w:sz w:val="22"/>
          <w:szCs w:val="22"/>
        </w:rPr>
        <w:t xml:space="preserve"> COC.</w:t>
      </w:r>
    </w:p>
    <w:p w14:paraId="6F78579A" w14:textId="77777777" w:rsidR="007D04CA" w:rsidRDefault="007D04CA"/>
    <w:sectPr w:rsidR="007D04CA" w:rsidSect="00172C7C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F06EA"/>
    <w:multiLevelType w:val="multilevel"/>
    <w:tmpl w:val="AC70F70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92E789E"/>
    <w:multiLevelType w:val="hybridMultilevel"/>
    <w:tmpl w:val="253CC702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94"/>
    <w:rsid w:val="002C7726"/>
    <w:rsid w:val="00426394"/>
    <w:rsid w:val="00466E45"/>
    <w:rsid w:val="005378DF"/>
    <w:rsid w:val="005830C8"/>
    <w:rsid w:val="00670FE7"/>
    <w:rsid w:val="00681DC5"/>
    <w:rsid w:val="006C25AA"/>
    <w:rsid w:val="006C625A"/>
    <w:rsid w:val="00710718"/>
    <w:rsid w:val="00730642"/>
    <w:rsid w:val="00791604"/>
    <w:rsid w:val="007D04CA"/>
    <w:rsid w:val="0088187B"/>
    <w:rsid w:val="00B73501"/>
    <w:rsid w:val="00BF7211"/>
    <w:rsid w:val="00C37A85"/>
    <w:rsid w:val="00CE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85760"/>
  <w15:chartTrackingRefBased/>
  <w15:docId w15:val="{6DBD2872-FEFB-47FE-8C65-014EDB4C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394"/>
    <w:pPr>
      <w:spacing w:before="120" w:after="0" w:line="312" w:lineRule="auto"/>
    </w:pPr>
    <w:rPr>
      <w:rFonts w:ascii="Lucida Sans" w:eastAsia="Times New Roman" w:hAnsi="Lucida Sans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2639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394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26394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6394"/>
    <w:pPr>
      <w:keepNext/>
      <w:numPr>
        <w:ilvl w:val="3"/>
        <w:numId w:val="1"/>
      </w:numPr>
      <w:spacing w:before="240" w:after="60"/>
      <w:outlineLvl w:val="3"/>
    </w:pPr>
    <w:rPr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394"/>
    <w:rPr>
      <w:rFonts w:ascii="Lucida Sans" w:eastAsia="Times New Roman" w:hAnsi="Lucida Sans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426394"/>
    <w:rPr>
      <w:rFonts w:ascii="Lucida Sans" w:eastAsia="Times New Roman" w:hAnsi="Lucida Sans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426394"/>
    <w:rPr>
      <w:rFonts w:ascii="Lucida Sans" w:eastAsia="Times New Roman" w:hAnsi="Lucida Sans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26394"/>
    <w:rPr>
      <w:rFonts w:ascii="Lucida Sans" w:eastAsia="Times New Roman" w:hAnsi="Lucida Sans" w:cs="Times New Roman"/>
      <w:b/>
      <w:bCs/>
      <w:sz w:val="24"/>
      <w:szCs w:val="28"/>
      <w:lang w:eastAsia="en-US"/>
    </w:rPr>
  </w:style>
  <w:style w:type="table" w:styleId="TableGrid">
    <w:name w:val="Table Grid"/>
    <w:basedOn w:val="TableNormal"/>
    <w:rsid w:val="00426394"/>
    <w:pPr>
      <w:spacing w:before="120" w:after="0" w:line="312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ame21">
    <w:name w:val="coname21"/>
    <w:rsid w:val="00426394"/>
    <w:rPr>
      <w:rFonts w:ascii="Arial" w:hAnsi="Arial" w:cs="Arial" w:hint="default"/>
      <w:b/>
      <w:bCs/>
      <w:color w:val="336666"/>
      <w:sz w:val="15"/>
      <w:szCs w:val="1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73501"/>
  </w:style>
  <w:style w:type="character" w:customStyle="1" w:styleId="DateChar">
    <w:name w:val="Date Char"/>
    <w:basedOn w:val="DefaultParagraphFont"/>
    <w:link w:val="Date"/>
    <w:uiPriority w:val="99"/>
    <w:semiHidden/>
    <w:rsid w:val="00B73501"/>
    <w:rPr>
      <w:rFonts w:ascii="Lucida Sans" w:eastAsia="Times New Roman" w:hAnsi="Lucida San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8818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3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forestregistry.org/ma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DB59FD-7C59-4BE2-AA56-02D29FCC6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9E2D3F-865C-4B8B-9153-9604DAB2F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2CB76-94A5-4099-A635-8FC08F5CBA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Doherty Associates</Company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Lam</dc:creator>
  <cp:keywords/>
  <dc:description/>
  <cp:lastModifiedBy>User</cp:lastModifiedBy>
  <cp:revision>14</cp:revision>
  <dcterms:created xsi:type="dcterms:W3CDTF">2013-08-01T13:20:00Z</dcterms:created>
  <dcterms:modified xsi:type="dcterms:W3CDTF">2014-04-21T22:14:00Z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